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92"/>
        <w:pBdr>
          <w:top w:val="none"/>
          <w:left w:val="none"/>
          <w:bottom w:color="FFFF00" w:space="0" w:sz="4" w:val="single"/>
          <w:insideH w:color="FFFF00" w:space="0" w:sz="4" w:val="single"/>
          <w:right w:val="none"/>
          <w:insideV w:val="none"/>
        </w:pBdr>
        <w:shd w:fill="FFFFFF" w:val="clear"/>
        <w:spacing w:after="119" w:before="278" w:line="102" w:lineRule="atLeast"/>
        <w:contextualSpacing w:val="false"/>
        <w:jc w:val="center"/>
      </w:pPr>
      <w:r>
        <w:rPr>
          <w:rFonts w:ascii="Times New Roman" w:cs="Times New Roman" w:hAnsi="Times New Roman"/>
          <w:color w:val="auto"/>
          <w:sz w:val="40"/>
          <w:szCs w:val="40"/>
          <w:shd w:fill="FFFFFF" w:val="clear"/>
        </w:rPr>
        <w:t xml:space="preserve">Présenter à la CLIS l’histoire « Le Bonhomme en pain d’épices » à l’aide des écrits produits. </w:t>
      </w:r>
    </w:p>
    <w:p>
      <w:pPr>
        <w:pStyle w:val="style92"/>
        <w:pBdr>
          <w:top w:val="none"/>
          <w:left w:val="none"/>
          <w:bottom w:color="FFFF00" w:space="0" w:sz="4" w:val="single"/>
          <w:insideH w:color="FFFF00" w:space="0" w:sz="4" w:val="single"/>
          <w:right w:val="none"/>
          <w:insideV w:val="none"/>
        </w:pBdr>
        <w:shd w:fill="FFFFFF" w:val="clear"/>
        <w:spacing w:after="119" w:before="278" w:line="102" w:lineRule="atLeast"/>
        <w:contextualSpacing w:val="false"/>
        <w:jc w:val="center"/>
      </w:pPr>
      <w:r>
        <w:rPr>
          <w:rFonts w:ascii="Times New Roman" w:cs="Times New Roman" w:hAnsi="Times New Roman"/>
          <w:color w:val="auto"/>
          <w:sz w:val="40"/>
          <w:szCs w:val="40"/>
          <w:shd w:fill="FFFFFF" w:val="clear"/>
        </w:rPr>
        <w:t>Réseau : conte en randonnée avec accumulation.</w:t>
      </w:r>
    </w:p>
    <w:p>
      <w:pPr>
        <w:pStyle w:val="style75"/>
        <w:shd w:fill="FFFFFF" w:val="clear"/>
      </w:pPr>
      <w:r>
        <w:rPr>
          <w:color w:val="auto"/>
        </w:rPr>
      </w:r>
    </w:p>
    <w:p>
      <w:pPr>
        <w:pStyle w:val="style75"/>
        <w:shd w:fill="FFFFFF" w:val="clear"/>
      </w:pPr>
      <w:r>
        <w:rPr>
          <w:b/>
          <w:color w:val="auto"/>
          <w:shd w:fill="FFFFFF" w:val="clear"/>
        </w:rPr>
        <w:t xml:space="preserve">Niveau d’enseignement : </w:t>
      </w:r>
    </w:p>
    <w:p>
      <w:pPr>
        <w:pStyle w:val="style75"/>
        <w:shd w:fill="FFFFFF" w:val="clear"/>
      </w:pPr>
      <w:r>
        <w:rPr>
          <w:color w:val="auto"/>
          <w:shd w:fill="FFFFFF" w:val="clear"/>
        </w:rPr>
        <w:t>MS</w:t>
      </w:r>
    </w:p>
    <w:p>
      <w:pPr>
        <w:pStyle w:val="style75"/>
        <w:shd w:fill="FFFFFF" w:val="clear"/>
      </w:pPr>
      <w:r>
        <w:rPr>
          <w:color w:val="auto"/>
        </w:rPr>
      </w:r>
    </w:p>
    <w:p>
      <w:pPr>
        <w:pStyle w:val="style78"/>
        <w:shd w:fill="FFFFFF" w:val="clear"/>
      </w:pPr>
      <w:r>
        <w:rPr>
          <w:color w:val="auto"/>
          <w:shd w:fill="FFFFFF" w:val="clear"/>
        </w:rPr>
        <w:t xml:space="preserve">Introduction à la situation </w:t>
      </w:r>
    </w:p>
    <w:p>
      <w:pPr>
        <w:pStyle w:val="style0"/>
        <w:shd w:fill="FFFFFF" w:val="clear"/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Calibri" w:eastAsia="Arial Unicode MS" w:hAnsi="Times New Roman"/>
          <w:color w:val="auto"/>
          <w:sz w:val="24"/>
          <w:shd w:fill="FFFFFF" w:val="clear"/>
          <w:lang w:eastAsia="en-US"/>
        </w:rPr>
        <w:t xml:space="preserve">Dans le cadre de la mise en place du PEAC, les élèves de MS participent à des échanges lecture avec la CLIS. </w:t>
      </w:r>
    </w:p>
    <w:p>
      <w:pPr>
        <w:pStyle w:val="style0"/>
        <w:shd w:fill="FFFFFF" w:val="clear"/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Calibri" w:eastAsia="Arial Unicode MS" w:hAnsi="Times New Roman"/>
          <w:color w:val="auto"/>
          <w:sz w:val="24"/>
          <w:shd w:fill="FFFFFF" w:val="clear"/>
          <w:lang w:eastAsia="en-US"/>
        </w:rPr>
        <w:t>Les élèves de MS produisent des écrits résumant les épisodes de l’histoire « Le bonhomme en pain d’épices » et les présentent aux élèves de la CLIS.</w:t>
      </w:r>
    </w:p>
    <w:p>
      <w:pPr>
        <w:pStyle w:val="style0"/>
        <w:shd w:fill="FFFFFF" w:val="clear"/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Calibri" w:eastAsia="Arial Unicode MS" w:hAnsi="Times New Roman"/>
          <w:color w:val="auto"/>
          <w:sz w:val="24"/>
          <w:shd w:fill="FFFFFF" w:val="clear"/>
          <w:lang w:eastAsia="en-US"/>
        </w:rPr>
        <w:t>Ce travail de production s’articule avec le réseau : conte en randonné avec accumulation.</w:t>
      </w:r>
    </w:p>
    <w:p>
      <w:pPr>
        <w:pStyle w:val="style0"/>
        <w:shd w:fill="FFFFFF" w:val="clear"/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Calibri" w:eastAsia="Arial Unicode MS" w:hAnsi="Times New Roman"/>
          <w:color w:val="auto"/>
          <w:sz w:val="24"/>
          <w:shd w:fill="FFFFFF" w:val="clear"/>
          <w:lang w:eastAsia="en-US"/>
        </w:rPr>
        <w:t>Les élèves de CLIS s’inscrivent et viennent enrichir le plus souvent les mises en réseau réalisées en MS par d’autres lectures d’albums de littérature de jeunesse.</w:t>
      </w:r>
    </w:p>
    <w:p>
      <w:pPr>
        <w:pStyle w:val="style75"/>
        <w:shd w:fill="FFFFFF" w:val="clear"/>
      </w:pPr>
      <w:r>
        <w:rPr>
          <w:color w:val="auto"/>
          <w:shd w:fill="FFFFFF" w:val="clear"/>
        </w:rPr>
      </w:r>
    </w:p>
    <w:p>
      <w:pPr>
        <w:pStyle w:val="style78"/>
        <w:shd w:fill="FFFFFF" w:val="clear"/>
      </w:pPr>
      <w:r>
        <w:rPr>
          <w:color w:val="auto"/>
          <w:shd w:fill="FFFFFF" w:val="clear"/>
        </w:rPr>
        <w:t xml:space="preserve">Objectifs visés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color w:val="auto"/>
          <w:sz w:val="24"/>
          <w:szCs w:val="24"/>
          <w:u w:val="single"/>
        </w:rPr>
        <w:t>Objectif  6 : Découvrir la fonction de l’écrit</w:t>
      </w:r>
    </w:p>
    <w:p>
      <w:pPr>
        <w:pStyle w:val="style93"/>
        <w:numPr>
          <w:ilvl w:val="0"/>
          <w:numId w:val="1"/>
        </w:numPr>
        <w:spacing w:after="0" w:before="0" w:line="100" w:lineRule="atLeast"/>
        <w:ind w:hanging="360" w:left="0" w:right="0"/>
        <w:contextualSpacing/>
      </w:pPr>
      <w:r>
        <w:rPr>
          <w:rFonts w:ascii="Times New Roman" w:cs="Times New Roman" w:hAnsi="Times New Roman"/>
          <w:color w:val="auto"/>
          <w:sz w:val="24"/>
          <w:szCs w:val="24"/>
        </w:rPr>
        <w:t>Permettre aux enfants de comprendre qu’en production, l’écrit  permet de garder une trace de ce qui ne saurait être oublié.</w:t>
      </w:r>
    </w:p>
    <w:p>
      <w:pPr>
        <w:pStyle w:val="style93"/>
        <w:numPr>
          <w:ilvl w:val="0"/>
          <w:numId w:val="1"/>
        </w:numPr>
        <w:spacing w:after="0" w:before="0" w:line="100" w:lineRule="atLeast"/>
        <w:ind w:hanging="360" w:left="0" w:right="0"/>
        <w:contextualSpacing/>
      </w:pPr>
      <w:r>
        <w:rPr>
          <w:rFonts w:ascii="Times New Roman" w:cs="Times New Roman" w:hAnsi="Times New Roman"/>
          <w:color w:val="auto"/>
          <w:sz w:val="24"/>
          <w:szCs w:val="24"/>
        </w:rPr>
        <w:t>Permettre aux enfants de comprendre qu’en production, l’écrit  permet de porter leur parole et de donner  des informations.</w:t>
      </w:r>
    </w:p>
    <w:p>
      <w:pPr>
        <w:pStyle w:val="style93"/>
        <w:spacing w:after="0" w:before="0" w:line="100" w:lineRule="atLeast"/>
        <w:ind w:hanging="0" w:left="360" w:right="0"/>
        <w:contextualSpacing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color w:val="auto"/>
          <w:sz w:val="24"/>
          <w:szCs w:val="24"/>
          <w:u w:val="single"/>
        </w:rPr>
        <w:t xml:space="preserve">Objectif  8. Découvrir le principe alphabétique et commencer à écrire </w:t>
      </w:r>
    </w:p>
    <w:p>
      <w:pPr>
        <w:pStyle w:val="style93"/>
        <w:numPr>
          <w:ilvl w:val="0"/>
          <w:numId w:val="1"/>
        </w:numPr>
        <w:spacing w:after="0" w:before="0" w:line="100" w:lineRule="atLeast"/>
        <w:contextualSpacing/>
      </w:pPr>
      <w:r>
        <w:rPr>
          <w:rFonts w:ascii="Times New Roman" w:cs="Times New Roman" w:hAnsi="Times New Roman"/>
          <w:color w:val="auto"/>
          <w:sz w:val="24"/>
          <w:szCs w:val="24"/>
        </w:rPr>
        <w:t>Inciter les élèves à écrire en utilisant tout ce qui est à leur portée. (cf. matériel)</w:t>
      </w:r>
    </w:p>
    <w:p>
      <w:pPr>
        <w:pStyle w:val="style93"/>
        <w:numPr>
          <w:ilvl w:val="0"/>
          <w:numId w:val="1"/>
        </w:numPr>
        <w:spacing w:after="0" w:before="0" w:line="100" w:lineRule="atLeast"/>
        <w:contextualSpacing/>
      </w:pPr>
      <w:r>
        <w:rPr>
          <w:rFonts w:ascii="Times New Roman" w:cs="Times New Roman" w:hAnsi="Times New Roman"/>
          <w:color w:val="auto"/>
          <w:sz w:val="24"/>
          <w:szCs w:val="24"/>
        </w:rPr>
        <w:t>Inciter les élèves à écrire en utilisant le principe alphabétique.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color w:val="auto"/>
          <w:sz w:val="24"/>
          <w:szCs w:val="24"/>
          <w:u w:val="single"/>
        </w:rPr>
      </w:r>
    </w:p>
    <w:p>
      <w:pPr>
        <w:pStyle w:val="style78"/>
        <w:shd w:fill="FFFFFF" w:val="clear"/>
      </w:pPr>
      <w:r>
        <w:rPr>
          <w:color w:val="auto"/>
          <w:shd w:fill="FFFFFF" w:val="clear"/>
        </w:rPr>
        <w:t>Matériel utilisé lors de la séance</w:t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Mots du lexique de l’album « Le bonhomme en pain d’épices » sous forme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d’étiquettes mots en petit format.</w:t>
      </w:r>
    </w:p>
    <w:p>
      <w:pPr>
        <w:pStyle w:val="style0"/>
        <w:spacing w:after="0" w:before="0" w:line="191" w:lineRule="atLeast"/>
        <w:contextualSpacing w:val="false"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Étiquette des mots outils.</w:t>
      </w:r>
    </w:p>
    <w:p>
      <w:pPr>
        <w:pStyle w:val="style93"/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0"/>
        <w:spacing w:after="0" w:before="0" w:line="191" w:lineRule="atLeast"/>
        <w:ind w:hanging="0" w:left="284" w:right="0"/>
        <w:contextualSpacing w:val="false"/>
        <w:jc w:val="both"/>
      </w:pPr>
      <w:r>
        <w:rPr>
          <w:rFonts w:ascii="Times New Roman" w:cs="Times New Roman" w:hAnsi="Times New Roman"/>
          <w:color w:val="auto"/>
          <w:sz w:val="24"/>
          <w:szCs w:val="24"/>
          <w:u w:val="single"/>
        </w:rPr>
        <w:t>Ecueil</w:t>
      </w:r>
      <w:r>
        <w:rPr>
          <w:rFonts w:ascii="Times New Roman" w:cs="Times New Roman" w:hAnsi="Times New Roman"/>
          <w:color w:val="auto"/>
          <w:sz w:val="24"/>
          <w:szCs w:val="24"/>
        </w:rPr>
        <w:t> : si l’image orthographique n’est pas fixée, les mots outils ne sont identifiables que par le biais de la combinatoire car non contextualisés.</w:t>
      </w:r>
    </w:p>
    <w:p>
      <w:pPr>
        <w:pStyle w:val="style0"/>
        <w:spacing w:after="0" w:before="0" w:line="191" w:lineRule="atLeast"/>
        <w:contextualSpacing w:val="false"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Les textes des comptines et des poésies apprises en classe.</w:t>
      </w:r>
    </w:p>
    <w:p>
      <w:pPr>
        <w:pStyle w:val="style0"/>
        <w:spacing w:after="0" w:before="0" w:line="191" w:lineRule="atLeast"/>
        <w:contextualSpacing w:val="false"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0"/>
        <w:spacing w:after="0" w:before="0" w:line="191" w:lineRule="atLeast"/>
        <w:contextualSpacing w:val="false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0"/>
        <w:spacing w:after="0" w:before="0" w:line="191" w:lineRule="atLeast"/>
        <w:contextualSpacing w:val="false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0"/>
        <w:spacing w:after="0" w:before="0" w:line="191" w:lineRule="atLeast"/>
        <w:contextualSpacing w:val="false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Les maisons de quelques syllabes d’attaque construites en lien avec le travail sur la phonologie.</w:t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Les prénoms de la classe.</w:t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Papier.</w:t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Crayons.</w:t>
      </w:r>
    </w:p>
    <w:p>
      <w:pPr>
        <w:pStyle w:val="style93"/>
        <w:numPr>
          <w:ilvl w:val="0"/>
          <w:numId w:val="2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Illustrations des épisodes de l’album « Le bonhomme en pain d’épices ».</w:t>
      </w:r>
    </w:p>
    <w:p>
      <w:pPr>
        <w:pStyle w:val="style93"/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78"/>
        <w:shd w:fill="FFFFFF" w:val="clear"/>
      </w:pPr>
      <w:r>
        <w:rPr>
          <w:color w:val="auto"/>
          <w:shd w:fill="FFFFFF" w:val="clear"/>
        </w:rPr>
        <w:t>Déroulement</w:t>
      </w:r>
    </w:p>
    <w:p>
      <w:pPr>
        <w:pStyle w:val="style79"/>
        <w:shd w:fill="FFFFFF" w:val="clear"/>
      </w:pPr>
      <w:r>
        <w:rPr>
          <w:color w:val="auto"/>
          <w:shd w:fill="FFFFFF" w:val="clear"/>
        </w:rPr>
        <w:t>étape 1</w:t>
        <w:tab/>
      </w:r>
    </w:p>
    <w:p>
      <w:pPr>
        <w:pStyle w:val="style79"/>
        <w:shd w:fill="FFFFFF" w:val="clear"/>
      </w:pPr>
      <w:r>
        <w:rPr>
          <w:b/>
          <w:caps w:val="false"/>
          <w:smallCaps w:val="false"/>
          <w:color w:val="auto"/>
          <w:shd w:fill="FFFFFF" w:val="clear"/>
        </w:rPr>
        <w:t>Explication du projet d’écriture.</w:t>
      </w:r>
    </w:p>
    <w:p>
      <w:pPr>
        <w:pStyle w:val="style79"/>
        <w:shd w:fill="FFFFFF" w:val="clear"/>
      </w:pPr>
      <w:r>
        <w:rPr>
          <w:caps w:val="false"/>
          <w:smallCaps w:val="false"/>
          <w:color w:val="auto"/>
          <w:shd w:fill="FFFFFF" w:val="clear"/>
        </w:rPr>
        <w:t>Nous allons présenter aux élèves de CLIS  l’album « Le bonhomme de pain d’épices » mais comme nous ne savons pas lire, nous allons résumer l’histoire en produisant des phrases courtes pour chaque épisode.</w:t>
      </w:r>
    </w:p>
    <w:p>
      <w:pPr>
        <w:pStyle w:val="style79"/>
        <w:shd w:fill="FFFFFF" w:val="clear"/>
      </w:pPr>
      <w:r>
        <w:rPr>
          <w:caps w:val="false"/>
          <w:smallCaps w:val="false"/>
          <w:color w:val="auto"/>
          <w:shd w:fill="FFFFFF" w:val="clear"/>
        </w:rPr>
        <w:t>Chacun aura une illustration et devra écrire une phrase avec l’aide des étiquettes mots ou de ce qu’il sait ou avec l’aide de l’adulte.</w:t>
      </w:r>
    </w:p>
    <w:p>
      <w:pPr>
        <w:pStyle w:val="style79"/>
        <w:shd w:fill="FFFFFF" w:val="clear"/>
      </w:pPr>
      <w:r>
        <w:rPr>
          <w:caps w:val="false"/>
          <w:smallCaps w:val="false"/>
          <w:color w:val="auto"/>
          <w:u w:val="single"/>
          <w:shd w:fill="FFFFFF" w:val="clear"/>
        </w:rPr>
        <w:t>Remarques</w:t>
      </w:r>
      <w:r>
        <w:rPr>
          <w:caps w:val="false"/>
          <w:smallCaps w:val="false"/>
          <w:color w:val="auto"/>
          <w:shd w:fill="FFFFFF" w:val="clear"/>
        </w:rPr>
        <w:t xml:space="preserve"> : </w:t>
      </w:r>
    </w:p>
    <w:p>
      <w:pPr>
        <w:pStyle w:val="style97"/>
        <w:numPr>
          <w:ilvl w:val="0"/>
          <w:numId w:val="6"/>
        </w:numPr>
      </w:pPr>
      <w:r>
        <w:rPr>
          <w:color w:val="auto"/>
          <w:shd w:fill="FFFFFF" w:val="clear"/>
        </w:rPr>
        <w:t>Les illustrations des étiquettes sont principalement celles utilisées par les oralbums de P Boisseau.</w:t>
      </w:r>
    </w:p>
    <w:p>
      <w:pPr>
        <w:pStyle w:val="style97"/>
        <w:numPr>
          <w:ilvl w:val="0"/>
          <w:numId w:val="6"/>
        </w:numPr>
      </w:pPr>
      <w:r>
        <w:rPr>
          <w:color w:val="auto"/>
          <w:shd w:fill="FFFFFF" w:val="clear"/>
        </w:rPr>
        <w:t>Elles ont déjà été travaillées lors de séances de langage ; acquisition de lexique.</w:t>
      </w:r>
    </w:p>
    <w:p>
      <w:pPr>
        <w:pStyle w:val="style97"/>
        <w:numPr>
          <w:ilvl w:val="0"/>
          <w:numId w:val="6"/>
        </w:numPr>
      </w:pPr>
      <w:r>
        <w:rPr>
          <w:color w:val="auto"/>
          <w:shd w:fill="FFFFFF" w:val="clear"/>
        </w:rPr>
        <w:t>La forme a été légèrement modifiée pour la production d’écrit</w:t>
      </w:r>
      <w:r>
        <w:rPr>
          <w:color w:val="auto"/>
          <w:shd w:fill="FFFFFF" w:val="clear"/>
        </w:rPr>
        <w:t>.</w:t>
        <w:tab/>
      </w:r>
    </w:p>
    <w:p>
      <w:pPr>
        <w:pStyle w:val="style83"/>
        <w:shd w:fill="FFFFFF" w:val="clear"/>
      </w:pPr>
      <w:r>
        <w:rPr>
          <w:color w:val="auto"/>
          <w:shd w:fill="FFFFFF" w:val="clear"/>
        </w:rPr>
        <w:t>Planification  d’un objet d’écrit individuel.</w:t>
      </w:r>
    </w:p>
    <w:p>
      <w:pPr>
        <w:pStyle w:val="style83"/>
        <w:shd w:fill="FFFFFF" w:val="clear"/>
      </w:pPr>
      <w:r>
        <w:rPr>
          <w:b w:val="false"/>
          <w:color w:val="auto"/>
          <w:shd w:fill="FFFFFF" w:val="clear"/>
        </w:rPr>
        <w:t xml:space="preserve">La production est composée oralement par l’élève en réponse à la consigne de l’adulte : </w:t>
      </w:r>
    </w:p>
    <w:p>
      <w:pPr>
        <w:pStyle w:val="style82"/>
        <w:shd w:fill="FFFFFF" w:val="clear"/>
      </w:pPr>
      <w:r>
        <w:rPr>
          <w:color w:val="auto"/>
          <w:shd w:fill="FFFFFF" w:val="clear"/>
        </w:rPr>
        <w:t>Consigne : « Qu’est-ce que tu vas écrire pour raconter l’histoire du bonhomme de pain d’épices » </w:t>
      </w:r>
    </w:p>
    <w:p>
      <w:pPr>
        <w:pStyle w:val="style82"/>
        <w:shd w:fill="FFFFFF" w:val="clear"/>
      </w:pPr>
      <w:r>
        <w:rPr>
          <w:color w:val="auto"/>
          <w:shd w:fill="FFFFFF" w:val="clear"/>
        </w:rPr>
        <w:t>L’adulte effectue des traits de différentes tailles pour matérialiser les mots de la phrase produite.</w:t>
      </w:r>
    </w:p>
    <w:p>
      <w:pPr>
        <w:pStyle w:val="style79"/>
        <w:shd w:fill="FFFFFF" w:val="clear"/>
      </w:pPr>
      <w:r>
        <w:rPr>
          <w:color w:val="auto"/>
          <w:shd w:fill="FFFFFF" w:val="clear"/>
        </w:rPr>
        <w:t>Étape 3</w:t>
      </w:r>
    </w:p>
    <w:p>
      <w:pPr>
        <w:pStyle w:val="style79"/>
        <w:shd w:fill="FFFFFF" w:val="clear"/>
      </w:pPr>
      <w:r>
        <w:rPr>
          <w:b/>
          <w:caps w:val="false"/>
          <w:smallCaps w:val="false"/>
          <w:color w:val="auto"/>
          <w:shd w:fill="FFFFFF" w:val="clear"/>
        </w:rPr>
        <w:t>Phase d’écriture individuelle de l’élève avec intervention de l’enseignant sur demande ou pour palier les erreurs orthographiques.</w:t>
      </w:r>
    </w:p>
    <w:p>
      <w:pPr>
        <w:pStyle w:val="style75"/>
        <w:shd w:fill="FFFFFF" w:val="clear"/>
      </w:pPr>
      <w:r>
        <w:rPr>
          <w:color w:val="auto"/>
          <w:u w:val="single"/>
          <w:shd w:fill="FFFFFF" w:val="clear"/>
        </w:rPr>
      </w:r>
    </w:p>
    <w:p>
      <w:pPr>
        <w:pStyle w:val="style75"/>
        <w:shd w:fill="FFFFFF" w:val="clear"/>
      </w:pPr>
      <w:r>
        <w:rPr>
          <w:color w:val="auto"/>
          <w:u w:val="single"/>
          <w:shd w:fill="FFFFFF" w:val="clear"/>
        </w:rPr>
        <w:t xml:space="preserve">Trois axes sont à privilégier pour l’écriture orthographiquement correcte des mots  </w:t>
      </w:r>
      <w:r>
        <w:rPr>
          <w:color w:val="auto"/>
          <w:shd w:fill="FFFFFF" w:val="clear"/>
        </w:rPr>
        <w:t> :</w:t>
      </w:r>
    </w:p>
    <w:p>
      <w:pPr>
        <w:pStyle w:val="style75"/>
        <w:numPr>
          <w:ilvl w:val="0"/>
          <w:numId w:val="3"/>
        </w:numPr>
        <w:shd w:fill="FFFFFF" w:val="clear"/>
      </w:pPr>
      <w:r>
        <w:rPr>
          <w:color w:val="auto"/>
          <w:shd w:fill="FFFFFF" w:val="clear"/>
        </w:rPr>
        <w:t>L’élève connait l’image orthographique du mot et sait l’écrire seul.</w:t>
      </w:r>
    </w:p>
    <w:p>
      <w:pPr>
        <w:pStyle w:val="style75"/>
        <w:numPr>
          <w:ilvl w:val="0"/>
          <w:numId w:val="3"/>
        </w:numPr>
        <w:shd w:fill="FFFFFF" w:val="clear"/>
      </w:pPr>
      <w:r>
        <w:rPr>
          <w:color w:val="auto"/>
          <w:shd w:fill="FFFFFF" w:val="clear"/>
        </w:rPr>
        <w:t>L’élève peut trouver le mot écrit dans les étiquettes proposées.</w:t>
      </w:r>
    </w:p>
    <w:p>
      <w:pPr>
        <w:pStyle w:val="style75"/>
        <w:numPr>
          <w:ilvl w:val="0"/>
          <w:numId w:val="3"/>
        </w:numPr>
        <w:shd w:fill="FFFFFF" w:val="clear"/>
      </w:pPr>
      <w:r>
        <w:rPr>
          <w:color w:val="auto"/>
          <w:shd w:fill="FFFFFF" w:val="clear"/>
        </w:rPr>
        <w:t>L’élève ne sait pas écrire le mot et celui-ci  n’est pas présent dans les étiquettes.Il demande à l’enseignant de l’écrire.</w:t>
      </w:r>
    </w:p>
    <w:p>
      <w:pPr>
        <w:pStyle w:val="style75"/>
        <w:shd w:fill="FFFFFF" w:val="clear"/>
        <w:ind w:hanging="0" w:left="720" w:right="0"/>
      </w:pPr>
      <w:r>
        <w:rPr>
          <w:color w:val="auto"/>
          <w:shd w:fill="FFFFFF" w:val="clear"/>
        </w:rPr>
      </w:r>
    </w:p>
    <w:p>
      <w:pPr>
        <w:pStyle w:val="style75"/>
        <w:shd w:fill="FFFFFF" w:val="clear"/>
      </w:pPr>
      <w:r>
        <w:rPr>
          <w:color w:val="auto"/>
          <w:u w:val="single"/>
          <w:shd w:fill="FFFFFF" w:val="clear"/>
        </w:rPr>
        <w:t>Un autre axe  possible est:</w:t>
      </w:r>
    </w:p>
    <w:p>
      <w:pPr>
        <w:pStyle w:val="style75"/>
        <w:numPr>
          <w:ilvl w:val="0"/>
          <w:numId w:val="4"/>
        </w:numPr>
        <w:shd w:fill="FFFFFF" w:val="clear"/>
      </w:pPr>
      <w:r>
        <w:rPr>
          <w:color w:val="auto"/>
          <w:shd w:fill="FFFFFF" w:val="clear"/>
        </w:rPr>
        <w:t xml:space="preserve">L’élève utilise la </w:t>
      </w:r>
      <w:r>
        <w:rPr>
          <w:rFonts w:cs=""/>
          <w:color w:val="auto"/>
          <w:sz w:val="24"/>
          <w:szCs w:val="24"/>
          <w:lang w:eastAsia="fr-FR"/>
        </w:rPr>
        <w:t>décomposition syllabique et phonémique</w:t>
      </w:r>
      <w:r>
        <w:rPr>
          <w:color w:val="auto"/>
          <w:shd w:fill="FFFFFF" w:val="clear"/>
        </w:rPr>
        <w:t xml:space="preserve"> pour encoder le mot. </w:t>
      </w:r>
    </w:p>
    <w:p>
      <w:pPr>
        <w:pStyle w:val="style75"/>
        <w:shd w:fill="FFFFFF" w:val="clear"/>
      </w:pPr>
      <w:r>
        <w:rPr>
          <w:color w:val="auto"/>
          <w:shd w:fill="FFFFFF" w:val="clear"/>
        </w:rPr>
        <w:t>L’enseignant devra alors être garant de l’orthographe de celui-ci en explicitant à l’élève les bons référents d’encodage.</w:t>
      </w:r>
    </w:p>
    <w:p>
      <w:pPr>
        <w:pStyle w:val="style75"/>
        <w:shd w:fill="FFFFFF" w:val="clear"/>
      </w:pPr>
      <w:r>
        <w:rPr>
          <w:color w:val="auto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color w:val="auto"/>
          <w:sz w:val="24"/>
          <w:szCs w:val="24"/>
          <w:u w:val="single"/>
        </w:rPr>
        <w:t>Points de vigilance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 : 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Le travail doit d’abord se faire sur le mot, ensuite sur les syllabes et en dernier lieu sur les phonèmes.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Les premières listes analogiques autour des syllabes peuvent être exploitées lors de  la production d’écrits.</w:t>
      </w:r>
    </w:p>
    <w:p>
      <w:pPr>
        <w:pStyle w:val="style0"/>
        <w:spacing w:after="0" w:before="0" w:line="191" w:lineRule="atLeast"/>
        <w:contextualSpacing w:val="false"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0"/>
        <w:spacing w:after="0" w:before="0" w:line="191" w:lineRule="atLeast"/>
        <w:contextualSpacing w:val="false"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</w:r>
    </w:p>
    <w:p>
      <w:pPr>
        <w:pStyle w:val="style0"/>
        <w:spacing w:after="0" w:before="0" w:line="191" w:lineRule="atLeast"/>
        <w:contextualSpacing w:val="false"/>
        <w:jc w:val="both"/>
      </w:pPr>
      <w:r>
        <w:rPr>
          <w:rFonts w:ascii="Times New Roman" w:cs="Times New Roman" w:hAnsi="Times New Roman"/>
          <w:color w:val="auto"/>
          <w:sz w:val="24"/>
          <w:szCs w:val="24"/>
          <w:u w:val="single"/>
        </w:rPr>
        <w:t>Déroulement :</w:t>
      </w:r>
    </w:p>
    <w:p>
      <w:pPr>
        <w:pStyle w:val="style93"/>
        <w:numPr>
          <w:ilvl w:val="0"/>
          <w:numId w:val="4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Rappel de la phrase par l’élève en pointant les traits symbolisant les mots.</w:t>
      </w:r>
    </w:p>
    <w:p>
      <w:pPr>
        <w:pStyle w:val="style93"/>
        <w:numPr>
          <w:ilvl w:val="0"/>
          <w:numId w:val="4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Recherche des étiquettes mots utiles.</w:t>
      </w:r>
    </w:p>
    <w:p>
      <w:pPr>
        <w:pStyle w:val="style93"/>
        <w:numPr>
          <w:ilvl w:val="0"/>
          <w:numId w:val="4"/>
        </w:numPr>
        <w:spacing w:after="0" w:before="0" w:line="191" w:lineRule="atLeast"/>
        <w:contextualSpacing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>Travail individuel d’écriture.</w:t>
      </w:r>
    </w:p>
    <w:p>
      <w:pPr>
        <w:pStyle w:val="style0"/>
        <w:spacing w:after="0" w:before="0" w:line="100" w:lineRule="atLeast"/>
        <w:contextualSpacing/>
        <w:jc w:val="both"/>
      </w:pPr>
      <w:bookmarkStart w:id="0" w:name="_GoBack"/>
      <w:bookmarkStart w:id="1" w:name="_GoBack"/>
      <w:bookmarkEnd w:id="1"/>
      <w:r>
        <w:rPr>
          <w:color w:val="auto"/>
          <w:shd w:fill="FFFFFF" w:val="clear"/>
        </w:rPr>
      </w:r>
    </w:p>
    <w:p>
      <w:pPr>
        <w:pStyle w:val="style79"/>
        <w:shd w:fill="FFFFFF" w:val="clear"/>
      </w:pPr>
      <w:r>
        <w:rPr>
          <w:color w:val="auto"/>
          <w:shd w:fill="FFFFFF" w:val="clear"/>
        </w:rPr>
        <w:t>Étape 3</w:t>
      </w:r>
    </w:p>
    <w:p>
      <w:pPr>
        <w:pStyle w:val="style79"/>
        <w:shd w:fill="FFFFFF" w:val="clear"/>
      </w:pPr>
      <w:r>
        <w:rPr>
          <w:b/>
          <w:caps w:val="false"/>
          <w:smallCaps w:val="false"/>
          <w:color w:val="auto"/>
          <w:shd w:fill="FFFFFF" w:val="clear"/>
        </w:rPr>
        <w:t>Phase de reprise de l’écrit avec l’élève pour entrainement à la lecture.</w:t>
      </w:r>
    </w:p>
    <w:p>
      <w:pPr>
        <w:pStyle w:val="style79"/>
        <w:shd w:fill="FFFFFF" w:val="clear"/>
      </w:pPr>
      <w:r>
        <w:rPr>
          <w:color w:val="auto"/>
          <w:shd w:fill="FFFFFF" w:val="clear"/>
        </w:rPr>
        <w:t>Étape 4</w:t>
      </w:r>
    </w:p>
    <w:p>
      <w:pPr>
        <w:pStyle w:val="style79"/>
        <w:shd w:fill="FFFFFF" w:val="clear"/>
      </w:pPr>
      <w:r>
        <w:rPr>
          <w:b/>
          <w:caps w:val="false"/>
          <w:smallCaps w:val="false"/>
          <w:color w:val="auto"/>
          <w:shd w:fill="FFFFFF" w:val="clear"/>
        </w:rPr>
        <w:t>Lecture aux élèves de la classe de CLIS.</w:t>
      </w:r>
    </w:p>
    <w:p>
      <w:pPr>
        <w:pStyle w:val="style0"/>
        <w:spacing w:after="0" w:before="0" w:line="100" w:lineRule="atLeast"/>
        <w:contextualSpacing w:val="false"/>
      </w:pPr>
      <w:r>
        <w:rPr>
          <w:color w:val="auto"/>
        </w:rPr>
      </w:r>
    </w:p>
    <w:sectPr>
      <w:headerReference r:id="rId2" w:type="default"/>
      <w:type w:val="nextPage"/>
      <w:pgSz w:h="16838" w:w="11906"/>
      <w:pgMar w:bottom="1417" w:footer="0" w:gutter="0" w:header="850" w:left="1417" w:right="1417" w:top="1417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95"/>
    </w:pPr>
    <w:r>
      <w:rPr/>
    </w:r>
  </w:p>
  <w:p>
    <w:r>
      <w:rPr/>
      <w:fldChar w:fldCharType="begin"/>
    </w:r>
    <w:r>
      <w:instrText> PAGE </w:instrText>
    </w:r>
    <w:r>
      <w:fldChar w:fldCharType="separate"/>
    </w:r>
    <w:r/>
    <w:r>
      <w:fldChar w:fldCharType="end"/>
    </w:r>
    <w:pStyle w:val="style98"/>
    <w:contextualSpacing w:val="false"/>
    <w:top w:val="none"/>
    <w:left w:val="none"/>
    <w:bottom w:color="00000A" w:space="0" w:sz="4" w:val="single"/>
    <w:insideH w:color="00000A" w:space="0" w:sz="4" w:val="single"/>
    <w:right w:val="none"/>
    <w:insideV w:val="none"/>
    <w:pPr>
      <w:spacing w:after="120" w:before="0"/>
    </w:pP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keepNext/>
      <w:keepLines/>
      <w:spacing w:after="0" w:before="480"/>
      <w:contextualSpacing w:val="false"/>
    </w:pPr>
    <w:rPr>
      <w:rFonts w:ascii="Cambria" w:hAnsi="Cambria"/>
      <w:b/>
      <w:bCs/>
      <w:color w:val="365F91"/>
      <w:sz w:val="28"/>
      <w:szCs w:val="28"/>
    </w:rPr>
  </w:style>
  <w:style w:styleId="style2" w:type="paragraph">
    <w:name w:val="Titre 2"/>
    <w:basedOn w:val="style73"/>
    <w:next w:val="style2"/>
    <w:pPr/>
    <w:rPr/>
  </w:style>
  <w:style w:styleId="style3" w:type="paragraph">
    <w:name w:val="Titre 3"/>
    <w:basedOn w:val="style73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Commentaire Car"/>
    <w:basedOn w:val="style15"/>
    <w:next w:val="style18"/>
    <w:rPr>
      <w:sz w:val="20"/>
      <w:szCs w:val="20"/>
    </w:rPr>
  </w:style>
  <w:style w:styleId="style19" w:type="character">
    <w:name w:val="Objet du commentaire Car"/>
    <w:basedOn w:val="style18"/>
    <w:next w:val="style19"/>
    <w:rPr>
      <w:b/>
      <w:bCs/>
      <w:sz w:val="20"/>
      <w:szCs w:val="20"/>
    </w:rPr>
  </w:style>
  <w:style w:styleId="style20" w:type="character">
    <w:name w:val="Note de bas de page Car"/>
    <w:basedOn w:val="style15"/>
    <w:next w:val="style20"/>
    <w:rPr>
      <w:sz w:val="20"/>
      <w:szCs w:val="20"/>
    </w:rPr>
  </w:style>
  <w:style w:styleId="style21" w:type="character">
    <w:name w:val="footnote reference"/>
    <w:basedOn w:val="style15"/>
    <w:next w:val="style21"/>
    <w:rPr>
      <w:vertAlign w:val="superscript"/>
    </w:rPr>
  </w:style>
  <w:style w:styleId="style22" w:type="character">
    <w:name w:val="Titre 1 Car"/>
    <w:basedOn w:val="style15"/>
    <w:next w:val="style22"/>
    <w:rPr>
      <w:rFonts w:ascii="Cambria" w:hAnsi="Cambria"/>
      <w:b/>
      <w:bCs/>
      <w:color w:val="365F91"/>
      <w:sz w:val="28"/>
      <w:szCs w:val="28"/>
    </w:rPr>
  </w:style>
  <w:style w:styleId="style23" w:type="character">
    <w:name w:val="apple-converted-space"/>
    <w:basedOn w:val="style15"/>
    <w:next w:val="style23"/>
    <w:rPr/>
  </w:style>
  <w:style w:styleId="style24" w:type="character">
    <w:name w:val="mf18-italique"/>
    <w:basedOn w:val="style15"/>
    <w:next w:val="style24"/>
    <w:rPr/>
  </w:style>
  <w:style w:styleId="style25" w:type="character">
    <w:name w:val="ListLabel 1"/>
    <w:next w:val="style25"/>
    <w:rPr>
      <w:rFonts w:cs="Times New Roman" w:eastAsia="Calibri"/>
    </w:rPr>
  </w:style>
  <w:style w:styleId="style26" w:type="character">
    <w:name w:val="ListLabel 2"/>
    <w:next w:val="style26"/>
    <w:rPr>
      <w:rFonts w:cs="Courier New"/>
    </w:rPr>
  </w:style>
  <w:style w:styleId="style27" w:type="character">
    <w:name w:val="ListLabel 3"/>
    <w:next w:val="style27"/>
    <w:rPr>
      <w:rFonts w:cs="Symbol"/>
      <w:sz w:val="20"/>
    </w:rPr>
  </w:style>
  <w:style w:styleId="style28" w:type="character">
    <w:name w:val="ListLabel 4"/>
    <w:next w:val="style28"/>
    <w:rPr>
      <w:rFonts w:cs="Wingdings 3"/>
    </w:rPr>
  </w:style>
  <w:style w:styleId="style29" w:type="character">
    <w:name w:val="ListLabel 5"/>
    <w:next w:val="style29"/>
    <w:rPr>
      <w:rFonts w:cs="Courier New"/>
    </w:rPr>
  </w:style>
  <w:style w:styleId="style30" w:type="character">
    <w:name w:val="ListLabel 6"/>
    <w:next w:val="style30"/>
    <w:rPr>
      <w:rFonts w:cs="Wingdings"/>
    </w:rPr>
  </w:style>
  <w:style w:styleId="style31" w:type="character">
    <w:name w:val="ListLabel 7"/>
    <w:next w:val="style31"/>
    <w:rPr>
      <w:rFonts w:cs="Symbol"/>
    </w:rPr>
  </w:style>
  <w:style w:styleId="style32" w:type="character">
    <w:name w:val="ListLabel 8"/>
    <w:next w:val="style32"/>
    <w:rPr>
      <w:rFonts w:cs="Calibri"/>
    </w:rPr>
  </w:style>
  <w:style w:styleId="style33" w:type="character">
    <w:name w:val="ListLabel 9"/>
    <w:next w:val="style33"/>
    <w:rPr>
      <w:rFonts w:cs="Calibri"/>
    </w:rPr>
  </w:style>
  <w:style w:styleId="style34" w:type="character">
    <w:name w:val="ListLabel 10"/>
    <w:next w:val="style34"/>
    <w:rPr>
      <w:rFonts w:cs="Courier New"/>
    </w:rPr>
  </w:style>
  <w:style w:styleId="style35" w:type="character">
    <w:name w:val="ListLabel 11"/>
    <w:next w:val="style35"/>
    <w:rPr>
      <w:rFonts w:cs="Wingdings"/>
    </w:rPr>
  </w:style>
  <w:style w:styleId="style36" w:type="character">
    <w:name w:val="ListLabel 12"/>
    <w:next w:val="style36"/>
    <w:rPr>
      <w:rFonts w:cs="Symbol"/>
    </w:rPr>
  </w:style>
  <w:style w:styleId="style37" w:type="character">
    <w:name w:val="ListLabel 13"/>
    <w:next w:val="style37"/>
    <w:rPr>
      <w:rFonts w:cs="Calibri"/>
    </w:rPr>
  </w:style>
  <w:style w:styleId="style38" w:type="character">
    <w:name w:val="ListLabel 14"/>
    <w:next w:val="style38"/>
    <w:rPr>
      <w:rFonts w:cs="Courier New"/>
    </w:rPr>
  </w:style>
  <w:style w:styleId="style39" w:type="character">
    <w:name w:val="ListLabel 15"/>
    <w:next w:val="style39"/>
    <w:rPr>
      <w:rFonts w:cs="Wingdings"/>
    </w:rPr>
  </w:style>
  <w:style w:styleId="style40" w:type="character">
    <w:name w:val="ListLabel 16"/>
    <w:next w:val="style40"/>
    <w:rPr>
      <w:rFonts w:cs="Symbol"/>
    </w:rPr>
  </w:style>
  <w:style w:styleId="style41" w:type="character">
    <w:name w:val="ListLabel 17"/>
    <w:next w:val="style41"/>
    <w:rPr>
      <w:rFonts w:cs="Calibri"/>
    </w:rPr>
  </w:style>
  <w:style w:styleId="style42" w:type="character">
    <w:name w:val="ListLabel 18"/>
    <w:next w:val="style42"/>
    <w:rPr>
      <w:rFonts w:cs="Courier New"/>
    </w:rPr>
  </w:style>
  <w:style w:styleId="style43" w:type="character">
    <w:name w:val="ListLabel 19"/>
    <w:next w:val="style43"/>
    <w:rPr>
      <w:rFonts w:cs="Wingdings"/>
    </w:rPr>
  </w:style>
  <w:style w:styleId="style44" w:type="character">
    <w:name w:val="ListLabel 20"/>
    <w:next w:val="style44"/>
    <w:rPr>
      <w:rFonts w:cs="Symbol"/>
    </w:rPr>
  </w:style>
  <w:style w:styleId="style45" w:type="character">
    <w:name w:val="ListLabel 21"/>
    <w:next w:val="style45"/>
    <w:rPr>
      <w:rFonts w:cs="Calibri"/>
    </w:rPr>
  </w:style>
  <w:style w:styleId="style46" w:type="character">
    <w:name w:val="ListLabel 22"/>
    <w:next w:val="style46"/>
    <w:rPr>
      <w:rFonts w:cs="Courier New"/>
    </w:rPr>
  </w:style>
  <w:style w:styleId="style47" w:type="character">
    <w:name w:val="ListLabel 23"/>
    <w:next w:val="style47"/>
    <w:rPr>
      <w:rFonts w:cs="Wingdings"/>
    </w:rPr>
  </w:style>
  <w:style w:styleId="style48" w:type="character">
    <w:name w:val="ListLabel 24"/>
    <w:next w:val="style48"/>
    <w:rPr>
      <w:rFonts w:cs="Symbol"/>
    </w:rPr>
  </w:style>
  <w:style w:styleId="style49" w:type="character">
    <w:name w:val="ListLabel 32"/>
    <w:next w:val="style49"/>
    <w:rPr>
      <w:rFonts w:cs="Symbol"/>
    </w:rPr>
  </w:style>
  <w:style w:styleId="style50" w:type="character">
    <w:name w:val="ListLabel 31"/>
    <w:next w:val="style50"/>
    <w:rPr>
      <w:rFonts w:cs="Wingdings"/>
    </w:rPr>
  </w:style>
  <w:style w:styleId="style51" w:type="character">
    <w:name w:val="ListLabel 30"/>
    <w:next w:val="style51"/>
    <w:rPr>
      <w:rFonts w:cs="Courier New"/>
    </w:rPr>
  </w:style>
  <w:style w:styleId="style52" w:type="character">
    <w:name w:val="ListLabel 29"/>
    <w:next w:val="style52"/>
    <w:rPr>
      <w:rFonts w:cs="Calibri"/>
    </w:rPr>
  </w:style>
  <w:style w:styleId="style53" w:type="character">
    <w:name w:val="ListLabel 28"/>
    <w:next w:val="style53"/>
    <w:rPr>
      <w:rFonts w:cs="Symbol"/>
    </w:rPr>
  </w:style>
  <w:style w:styleId="style54" w:type="character">
    <w:name w:val="ListLabel 27"/>
    <w:next w:val="style54"/>
    <w:rPr>
      <w:rFonts w:cs="Wingdings"/>
    </w:rPr>
  </w:style>
  <w:style w:styleId="style55" w:type="character">
    <w:name w:val="ListLabel 26"/>
    <w:next w:val="style55"/>
    <w:rPr>
      <w:rFonts w:cs="Courier New"/>
    </w:rPr>
  </w:style>
  <w:style w:styleId="style56" w:type="character">
    <w:name w:val="ListLabel 25"/>
    <w:next w:val="style56"/>
    <w:rPr>
      <w:rFonts w:cs="Calibri"/>
    </w:rPr>
  </w:style>
  <w:style w:styleId="style57" w:type="character">
    <w:name w:val="ListLabel 33"/>
    <w:next w:val="style57"/>
    <w:rPr>
      <w:rFonts w:cs="Calibri"/>
    </w:rPr>
  </w:style>
  <w:style w:styleId="style58" w:type="character">
    <w:name w:val="ListLabel 34"/>
    <w:next w:val="style58"/>
    <w:rPr>
      <w:rFonts w:cs="Courier New"/>
    </w:rPr>
  </w:style>
  <w:style w:styleId="style59" w:type="character">
    <w:name w:val="ListLabel 35"/>
    <w:next w:val="style59"/>
    <w:rPr>
      <w:rFonts w:cs="Wingdings"/>
    </w:rPr>
  </w:style>
  <w:style w:styleId="style60" w:type="character">
    <w:name w:val="ListLabel 36"/>
    <w:next w:val="style60"/>
    <w:rPr>
      <w:rFonts w:cs="Symbol"/>
    </w:rPr>
  </w:style>
  <w:style w:styleId="style61" w:type="character">
    <w:name w:val="ListLabel 37"/>
    <w:next w:val="style61"/>
    <w:rPr>
      <w:rFonts w:cs="Calibri"/>
    </w:rPr>
  </w:style>
  <w:style w:styleId="style62" w:type="character">
    <w:name w:val="ListLabel 38"/>
    <w:next w:val="style62"/>
    <w:rPr>
      <w:rFonts w:cs="Courier New"/>
    </w:rPr>
  </w:style>
  <w:style w:styleId="style63" w:type="character">
    <w:name w:val="ListLabel 39"/>
    <w:next w:val="style63"/>
    <w:rPr>
      <w:rFonts w:cs="Wingdings"/>
    </w:rPr>
  </w:style>
  <w:style w:styleId="style64" w:type="character">
    <w:name w:val="ListLabel 40"/>
    <w:next w:val="style64"/>
    <w:rPr>
      <w:rFonts w:cs="Symbol"/>
    </w:rPr>
  </w:style>
  <w:style w:styleId="style65" w:type="character">
    <w:name w:val="En-tête Car"/>
    <w:basedOn w:val="style15"/>
    <w:next w:val="style65"/>
    <w:rPr/>
  </w:style>
  <w:style w:styleId="style66" w:type="character">
    <w:name w:val="Pied de page Car"/>
    <w:basedOn w:val="style15"/>
    <w:next w:val="style66"/>
    <w:rPr/>
  </w:style>
  <w:style w:styleId="style67" w:type="character">
    <w:name w:val="ListLabel 41"/>
    <w:next w:val="style67"/>
    <w:rPr>
      <w:rFonts w:cs="Courier New"/>
    </w:rPr>
  </w:style>
  <w:style w:styleId="style68" w:type="paragraph">
    <w:name w:val="Titre"/>
    <w:basedOn w:val="style0"/>
    <w:next w:val="style6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69" w:type="paragraph">
    <w:name w:val="Corps de texte"/>
    <w:basedOn w:val="style0"/>
    <w:next w:val="style69"/>
    <w:pPr>
      <w:spacing w:after="120" w:before="0"/>
      <w:contextualSpacing w:val="false"/>
    </w:pPr>
    <w:rPr/>
  </w:style>
  <w:style w:styleId="style70" w:type="paragraph">
    <w:name w:val="Liste"/>
    <w:basedOn w:val="style69"/>
    <w:next w:val="style70"/>
    <w:pPr/>
    <w:rPr>
      <w:rFonts w:cs="Mangal"/>
    </w:rPr>
  </w:style>
  <w:style w:styleId="style71" w:type="paragraph">
    <w:name w:val="Légende"/>
    <w:basedOn w:val="style0"/>
    <w:next w:val="style7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2" w:type="paragraph">
    <w:name w:val="Index"/>
    <w:basedOn w:val="style0"/>
    <w:next w:val="style72"/>
    <w:pPr>
      <w:suppressLineNumbers/>
    </w:pPr>
    <w:rPr>
      <w:rFonts w:cs="Mangal"/>
    </w:rPr>
  </w:style>
  <w:style w:styleId="style73" w:type="paragraph">
    <w:name w:val="Titre principal"/>
    <w:basedOn w:val="style0"/>
    <w:next w:val="style73"/>
    <w:pPr>
      <w:keepNext/>
      <w:spacing w:after="120" w:before="240"/>
      <w:contextualSpacing w:val="false"/>
    </w:pPr>
    <w:rPr>
      <w:rFonts w:ascii="Arial" w:cs="Mangal" w:hAnsi="Arial"/>
      <w:sz w:val="28"/>
      <w:szCs w:val="28"/>
    </w:rPr>
  </w:style>
  <w:style w:styleId="style74" w:type="paragraph">
    <w:name w:val="caption"/>
    <w:basedOn w:val="style0"/>
    <w:next w:val="style7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5" w:type="paragraph">
    <w:name w:val="Txt courant"/>
    <w:basedOn w:val="style0"/>
    <w:next w:val="style75"/>
    <w:pPr>
      <w:spacing w:after="120" w:before="0" w:line="100" w:lineRule="atLeast"/>
      <w:contextualSpacing w:val="false"/>
      <w:jc w:val="both"/>
    </w:pPr>
    <w:rPr>
      <w:rFonts w:ascii="Times New Roman" w:hAnsi="Times New Roman"/>
      <w:sz w:val="24"/>
    </w:rPr>
  </w:style>
  <w:style w:styleId="style76" w:type="paragraph">
    <w:name w:val="Ouverture partie titre"/>
    <w:basedOn w:val="style75"/>
    <w:next w:val="style76"/>
    <w:pPr>
      <w:jc w:val="center"/>
    </w:pPr>
    <w:rPr>
      <w:b/>
      <w:color w:val="F79646"/>
      <w:sz w:val="52"/>
    </w:rPr>
  </w:style>
  <w:style w:styleId="style77" w:type="paragraph">
    <w:name w:val="T1 2 lignes"/>
    <w:basedOn w:val="style75"/>
    <w:next w:val="style77"/>
    <w:pPr>
      <w:spacing w:after="120" w:before="360"/>
      <w:contextualSpacing w:val="false"/>
      <w:jc w:val="left"/>
    </w:pPr>
    <w:rPr>
      <w:color w:val="F79646"/>
      <w:sz w:val="32"/>
    </w:rPr>
  </w:style>
  <w:style w:styleId="style78" w:type="paragraph">
    <w:name w:val="T2"/>
    <w:basedOn w:val="style75"/>
    <w:next w:val="style78"/>
    <w:pPr>
      <w:pBdr>
        <w:top w:val="none"/>
        <w:left w:val="none"/>
        <w:bottom w:color="F79646" w:space="0" w:sz="4" w:val="single"/>
        <w:insideH w:color="F79646" w:space="0" w:sz="4" w:val="single"/>
        <w:right w:val="none"/>
        <w:insideV w:val="none"/>
      </w:pBdr>
      <w:spacing w:after="120" w:before="120"/>
      <w:contextualSpacing w:val="false"/>
      <w:jc w:val="left"/>
    </w:pPr>
    <w:rPr>
      <w:color w:val="F79646"/>
      <w:sz w:val="28"/>
    </w:rPr>
  </w:style>
  <w:style w:styleId="style79" w:type="paragraph">
    <w:name w:val="T3"/>
    <w:basedOn w:val="style75"/>
    <w:next w:val="style79"/>
    <w:pPr>
      <w:spacing w:after="120" w:before="240"/>
      <w:contextualSpacing w:val="false"/>
      <w:jc w:val="left"/>
    </w:pPr>
    <w:rPr>
      <w:caps/>
      <w:color w:val="7F7F7F"/>
    </w:rPr>
  </w:style>
  <w:style w:styleId="style80" w:type="paragraph">
    <w:name w:val="titre séance"/>
    <w:basedOn w:val="style75"/>
    <w:next w:val="style80"/>
    <w:pPr>
      <w:pBdr>
        <w:top w:val="none"/>
        <w:left w:val="none"/>
        <w:bottom w:color="FFD44B" w:space="0" w:sz="4" w:val="single"/>
        <w:insideH w:color="FFD44B" w:space="0" w:sz="4" w:val="single"/>
        <w:right w:val="none"/>
        <w:insideV w:val="none"/>
      </w:pBdr>
      <w:jc w:val="left"/>
    </w:pPr>
    <w:rPr>
      <w:color w:val="FFD44B"/>
      <w:sz w:val="40"/>
    </w:rPr>
  </w:style>
  <w:style w:styleId="style81" w:type="paragraph">
    <w:name w:val="étape"/>
    <w:basedOn w:val="style79"/>
    <w:next w:val="style81"/>
    <w:pPr/>
    <w:rPr>
      <w:b/>
      <w:smallCaps/>
    </w:rPr>
  </w:style>
  <w:style w:styleId="style82" w:type="paragraph">
    <w:name w:val="SEANCE Consigne"/>
    <w:basedOn w:val="style75"/>
    <w:next w:val="style82"/>
    <w:pPr>
      <w:spacing w:after="120" w:before="120"/>
      <w:contextualSpacing w:val="false"/>
    </w:pPr>
    <w:rPr>
      <w:color w:val="F79646"/>
    </w:rPr>
  </w:style>
  <w:style w:styleId="style83" w:type="paragraph">
    <w:name w:val="Séance T4"/>
    <w:basedOn w:val="style79"/>
    <w:next w:val="style83"/>
    <w:pPr/>
    <w:rPr>
      <w:b/>
      <w:caps w:val="false"/>
      <w:smallCaps w:val="false"/>
      <w:color w:val="00000A"/>
    </w:rPr>
  </w:style>
  <w:style w:styleId="style84" w:type="paragraph">
    <w:name w:val="Préface Titre"/>
    <w:basedOn w:val="style75"/>
    <w:next w:val="style84"/>
    <w:pPr>
      <w:jc w:val="left"/>
    </w:pPr>
    <w:rPr>
      <w:b/>
      <w:color w:val="F79646"/>
      <w:sz w:val="32"/>
    </w:rPr>
  </w:style>
  <w:style w:styleId="style85" w:type="paragraph">
    <w:name w:val="Balloon Text"/>
    <w:basedOn w:val="style0"/>
    <w:next w:val="style8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86" w:type="paragraph">
    <w:name w:val="annotation text"/>
    <w:basedOn w:val="style0"/>
    <w:next w:val="style86"/>
    <w:pPr>
      <w:spacing w:line="100" w:lineRule="atLeast"/>
    </w:pPr>
    <w:rPr>
      <w:sz w:val="20"/>
      <w:szCs w:val="20"/>
    </w:rPr>
  </w:style>
  <w:style w:styleId="style87" w:type="paragraph">
    <w:name w:val="annotation subject"/>
    <w:basedOn w:val="style86"/>
    <w:next w:val="style87"/>
    <w:pPr/>
    <w:rPr>
      <w:b/>
      <w:bCs/>
    </w:rPr>
  </w:style>
  <w:style w:styleId="style88" w:type="paragraph">
    <w:name w:val="footnote text"/>
    <w:basedOn w:val="style0"/>
    <w:next w:val="style88"/>
    <w:pPr>
      <w:spacing w:after="0" w:before="0" w:line="100" w:lineRule="atLeast"/>
      <w:contextualSpacing w:val="false"/>
    </w:pPr>
    <w:rPr>
      <w:sz w:val="20"/>
      <w:szCs w:val="20"/>
    </w:rPr>
  </w:style>
  <w:style w:styleId="style89" w:type="paragraph">
    <w:name w:val="Caractéristique"/>
    <w:basedOn w:val="style75"/>
    <w:next w:val="style89"/>
    <w:pPr>
      <w:spacing w:after="120" w:before="120"/>
      <w:contextualSpacing w:val="false"/>
    </w:pPr>
    <w:rPr>
      <w:b/>
    </w:rPr>
  </w:style>
  <w:style w:styleId="style90" w:type="paragraph">
    <w:name w:val="Compétence"/>
    <w:basedOn w:val="style75"/>
    <w:next w:val="style90"/>
    <w:pPr/>
    <w:rPr/>
  </w:style>
  <w:style w:styleId="style91" w:type="paragraph">
    <w:name w:val="Liste à tiret"/>
    <w:basedOn w:val="style75"/>
    <w:next w:val="style91"/>
    <w:pPr/>
    <w:rPr>
      <w:iCs/>
    </w:rPr>
  </w:style>
  <w:style w:styleId="style92" w:type="paragraph">
    <w:name w:val="Normal (Web)"/>
    <w:basedOn w:val="style0"/>
    <w:next w:val="style92"/>
    <w:pPr>
      <w:spacing w:after="119" w:before="280" w:line="100" w:lineRule="atLeast"/>
      <w:contextualSpacing w:val="false"/>
    </w:pPr>
    <w:rPr>
      <w:rFonts w:ascii="Arial Unicode MS" w:cs="Arial Unicode MS" w:hAnsi="Arial Unicode MS"/>
      <w:color w:val="000000"/>
      <w:sz w:val="24"/>
      <w:szCs w:val="24"/>
      <w:lang w:eastAsia="zh-CN"/>
    </w:rPr>
  </w:style>
  <w:style w:styleId="style93" w:type="paragraph">
    <w:name w:val="List Paragraph"/>
    <w:basedOn w:val="style0"/>
    <w:next w:val="style93"/>
    <w:pPr>
      <w:spacing w:after="200" w:before="0"/>
      <w:ind w:hanging="0" w:left="720" w:right="0"/>
      <w:contextualSpacing/>
    </w:pPr>
    <w:rPr/>
  </w:style>
  <w:style w:styleId="style94" w:type="paragraph">
    <w:name w:val="Normal"/>
    <w:next w:val="style94"/>
    <w:pPr>
      <w:widowControl/>
      <w:suppressAutoHyphens w:val="true"/>
      <w:spacing w:after="0" w:before="0" w:line="100" w:lineRule="atLeast"/>
      <w:contextualSpacing w:val="false"/>
    </w:pPr>
    <w:rPr>
      <w:rFonts w:ascii="Arial" w:cs="Calibri" w:eastAsia="Arial Unicode MS" w:hAnsi="Arial"/>
      <w:color w:val="000000"/>
      <w:sz w:val="24"/>
      <w:szCs w:val="24"/>
      <w:lang w:bidi="ar-SA" w:eastAsia="en-US" w:val="fr-FR"/>
    </w:rPr>
  </w:style>
  <w:style w:styleId="style95" w:type="paragraph">
    <w:name w:val="En-tête"/>
    <w:basedOn w:val="style0"/>
    <w:next w:val="style9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96" w:type="paragraph">
    <w:name w:val="Pied de page"/>
    <w:basedOn w:val="style0"/>
    <w:next w:val="style9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97" w:type="paragraph">
    <w:name w:val="No Spacing"/>
    <w:next w:val="style97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Arial Unicode MS" w:hAnsi="Calibri"/>
      <w:color w:val="auto"/>
      <w:sz w:val="22"/>
      <w:szCs w:val="22"/>
      <w:lang w:bidi="ar-SA" w:eastAsia="fr-FR" w:val="fr-FR"/>
    </w:rPr>
  </w:style>
  <w:style w:styleId="style98" w:type="paragraph">
    <w:name w:val="Contenu de cadre"/>
    <w:basedOn w:val="style69"/>
    <w:next w:val="style9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2014-03-17T08:34:00.00Z</dcterms:created>
  <dc:creator>saubree</dc:creator>
  <cp:lastModifiedBy>Catherine</cp:lastModifiedBy>
  <cp:lastPrinted>2015-06-05T13:37:00.00Z</cp:lastPrinted>
  <dcterms:modified xsi:type="dcterms:W3CDTF">2015-06-08T07:29:00.00Z</dcterms:modified>
  <cp:revision>90</cp:revision>
</cp:coreProperties>
</file>